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1828B">
      <w:pPr>
        <w:keepNext w:val="0"/>
        <w:keepLines w:val="0"/>
        <w:widowControl/>
        <w:suppressLineNumbers w:val="0"/>
        <w:jc w:val="center"/>
        <w:rPr>
          <w:rFonts w:hint="eastAsia" w:ascii="宋体" w:hAnsi="宋体" w:eastAsia="宋体" w:cs="宋体"/>
          <w:b/>
          <w:bCs/>
          <w:spacing w:val="-10"/>
          <w:kern w:val="0"/>
          <w:sz w:val="28"/>
          <w:szCs w:val="28"/>
          <w:lang w:val="en-US" w:eastAsia="zh-CN"/>
        </w:rPr>
      </w:pPr>
      <w:r>
        <w:rPr>
          <w:rFonts w:hint="eastAsia" w:ascii="宋体" w:hAnsi="宋体" w:eastAsia="宋体" w:cs="宋体"/>
          <w:b/>
          <w:bCs/>
          <w:spacing w:val="-10"/>
          <w:kern w:val="0"/>
          <w:sz w:val="28"/>
          <w:szCs w:val="28"/>
          <w:lang w:eastAsia="zh-CN"/>
        </w:rPr>
        <w:t>柏海汇污水厂一期提标财务决算、折旧测算及厂区固定资产盘点</w:t>
      </w:r>
      <w:r>
        <w:rPr>
          <w:rFonts w:hint="eastAsia" w:ascii="宋体" w:hAnsi="宋体" w:eastAsia="宋体" w:cs="宋体"/>
          <w:b/>
          <w:bCs/>
          <w:spacing w:val="-10"/>
          <w:kern w:val="0"/>
          <w:sz w:val="28"/>
          <w:szCs w:val="28"/>
          <w:lang w:val="en-US" w:eastAsia="zh-CN"/>
        </w:rPr>
        <w:t>项目</w:t>
      </w:r>
    </w:p>
    <w:p w14:paraId="5EC39825">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b/>
          <w:bCs/>
          <w:spacing w:val="-10"/>
          <w:kern w:val="0"/>
          <w:sz w:val="28"/>
          <w:szCs w:val="28"/>
          <w:lang w:eastAsia="zh-CN"/>
        </w:rPr>
        <w:t>询价函</w:t>
      </w:r>
    </w:p>
    <w:p w14:paraId="65F2F704">
      <w:pPr>
        <w:pStyle w:val="12"/>
        <w:jc w:val="both"/>
        <w:rPr>
          <w:rFonts w:hint="eastAsia" w:ascii="新宋体" w:hAnsi="新宋体" w:eastAsia="新宋体" w:cs="新宋体"/>
          <w:b/>
          <w:kern w:val="0"/>
          <w:sz w:val="21"/>
          <w:szCs w:val="21"/>
        </w:rPr>
      </w:pPr>
    </w:p>
    <w:p w14:paraId="6487FB03">
      <w:pPr>
        <w:pStyle w:val="12"/>
        <w:numPr>
          <w:ilvl w:val="0"/>
          <w:numId w:val="1"/>
        </w:numPr>
        <w:jc w:val="both"/>
        <w:rPr>
          <w:rFonts w:hint="eastAsia" w:ascii="新宋体" w:hAnsi="新宋体" w:eastAsia="新宋体" w:cs="新宋体"/>
          <w:b/>
          <w:kern w:val="0"/>
          <w:sz w:val="24"/>
          <w:szCs w:val="24"/>
          <w:lang w:val="en-US" w:eastAsia="zh-CN"/>
        </w:rPr>
      </w:pPr>
      <w:r>
        <w:rPr>
          <w:rFonts w:hint="eastAsia" w:ascii="新宋体" w:hAnsi="新宋体" w:eastAsia="新宋体" w:cs="新宋体"/>
          <w:b/>
          <w:kern w:val="0"/>
          <w:sz w:val="24"/>
          <w:szCs w:val="24"/>
          <w:lang w:val="en-US" w:eastAsia="zh-CN"/>
        </w:rPr>
        <w:t>项目名称</w:t>
      </w:r>
      <w:r>
        <w:rPr>
          <w:rFonts w:hint="eastAsia" w:ascii="新宋体" w:hAnsi="新宋体" w:eastAsia="新宋体" w:cs="新宋体"/>
          <w:b/>
          <w:kern w:val="0"/>
          <w:sz w:val="21"/>
          <w:szCs w:val="21"/>
          <w:lang w:val="en-US" w:eastAsia="zh-CN"/>
        </w:rPr>
        <w:t>：</w:t>
      </w:r>
      <w:r>
        <w:rPr>
          <w:rFonts w:hint="eastAsia" w:ascii="宋体" w:hAnsi="宋体" w:cs="宋体"/>
          <w:sz w:val="24"/>
        </w:rPr>
        <w:t>柏海汇污水厂一期提标财务决算、折旧测算及厂区固定资产盘点</w:t>
      </w:r>
    </w:p>
    <w:p w14:paraId="7F346485">
      <w:pPr>
        <w:pStyle w:val="12"/>
        <w:numPr>
          <w:ilvl w:val="0"/>
          <w:numId w:val="0"/>
        </w:numPr>
        <w:jc w:val="both"/>
        <w:rPr>
          <w:rFonts w:hint="eastAsia" w:ascii="新宋体" w:hAnsi="新宋体" w:eastAsia="新宋体" w:cs="新宋体"/>
          <w:b/>
          <w:kern w:val="0"/>
          <w:sz w:val="24"/>
          <w:szCs w:val="24"/>
          <w:lang w:val="en-US" w:eastAsia="zh-CN"/>
        </w:rPr>
      </w:pPr>
    </w:p>
    <w:p w14:paraId="7D39835B">
      <w:pPr>
        <w:pStyle w:val="12"/>
        <w:numPr>
          <w:ilvl w:val="0"/>
          <w:numId w:val="0"/>
        </w:numPr>
        <w:ind w:left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二、项目概括</w:t>
      </w:r>
      <w:r>
        <w:rPr>
          <w:rFonts w:hint="eastAsia" w:ascii="新宋体" w:hAnsi="新宋体" w:eastAsia="新宋体" w:cs="新宋体"/>
          <w:b/>
          <w:kern w:val="0"/>
          <w:sz w:val="21"/>
          <w:szCs w:val="21"/>
          <w:lang w:val="en-US" w:eastAsia="zh-CN"/>
        </w:rPr>
        <w:t>：</w:t>
      </w:r>
    </w:p>
    <w:p w14:paraId="3CBEAB5B">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1、</w:t>
      </w:r>
      <w:r>
        <w:rPr>
          <w:rFonts w:hint="eastAsia" w:ascii="宋体" w:hAnsi="宋体" w:eastAsia="宋体" w:cs="宋体"/>
          <w:b w:val="0"/>
          <w:color w:val="auto"/>
          <w:kern w:val="2"/>
          <w:sz w:val="24"/>
          <w:szCs w:val="24"/>
          <w:lang w:val="en-US" w:eastAsia="zh-CN" w:bidi="ar-SA"/>
        </w:rPr>
        <w:t>最高限价：</w:t>
      </w:r>
      <w:r>
        <w:rPr>
          <w:rFonts w:hint="eastAsia" w:ascii="宋体" w:hAnsi="宋体" w:cs="宋体"/>
          <w:b w:val="0"/>
          <w:color w:val="auto"/>
          <w:kern w:val="2"/>
          <w:sz w:val="24"/>
          <w:szCs w:val="24"/>
          <w:lang w:val="en-US" w:eastAsia="zh-CN" w:bidi="ar-SA"/>
        </w:rPr>
        <w:t>1万</w:t>
      </w:r>
      <w:r>
        <w:rPr>
          <w:rFonts w:hint="eastAsia" w:ascii="宋体" w:hAnsi="宋体" w:eastAsia="宋体" w:cs="宋体"/>
          <w:b w:val="0"/>
          <w:color w:val="auto"/>
          <w:kern w:val="2"/>
          <w:sz w:val="24"/>
          <w:szCs w:val="24"/>
          <w:lang w:val="en-US" w:eastAsia="zh-CN" w:bidi="ar-SA"/>
        </w:rPr>
        <w:t>元报价超过最高限价的为无效投标；</w:t>
      </w:r>
    </w:p>
    <w:p w14:paraId="3AE59723">
      <w:pPr>
        <w:keepNext w:val="0"/>
        <w:keepLines w:val="0"/>
        <w:pageBreakBefore w:val="0"/>
        <w:widowControl w:val="0"/>
        <w:kinsoku/>
        <w:wordWrap/>
        <w:overflowPunct/>
        <w:topLinePunct w:val="0"/>
        <w:autoSpaceDE/>
        <w:autoSpaceDN/>
        <w:bidi w:val="0"/>
        <w:adjustRightInd/>
        <w:snapToGrid/>
        <w:spacing w:line="590" w:lineRule="exact"/>
        <w:ind w:firstLine="480" w:firstLineChars="200"/>
        <w:textAlignment w:val="auto"/>
        <w:rPr>
          <w:rFonts w:hint="eastAsia" w:ascii="宋体" w:hAnsi="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2、服务内容：</w:t>
      </w:r>
      <w:r>
        <w:rPr>
          <w:rFonts w:hint="eastAsia" w:ascii="宋体" w:hAnsi="宋体" w:eastAsia="宋体" w:cs="宋体"/>
          <w:b w:val="0"/>
          <w:color w:val="auto"/>
          <w:kern w:val="2"/>
          <w:sz w:val="24"/>
          <w:szCs w:val="24"/>
          <w:lang w:val="en-US" w:eastAsia="zh-CN" w:bidi="ar-SA"/>
        </w:rPr>
        <w:t>柏海汇污水厂一期提标财务决算、折旧测算及厂区固定资产盘点</w:t>
      </w:r>
      <w:r>
        <w:rPr>
          <w:rFonts w:hint="eastAsia" w:ascii="宋体" w:hAnsi="宋体" w:cs="宋体"/>
          <w:b w:val="0"/>
          <w:color w:val="auto"/>
          <w:kern w:val="2"/>
          <w:sz w:val="24"/>
          <w:szCs w:val="24"/>
          <w:lang w:val="en-US" w:eastAsia="zh-CN" w:bidi="ar-SA"/>
        </w:rPr>
        <w:t>；</w:t>
      </w:r>
    </w:p>
    <w:p w14:paraId="2BB419DC">
      <w:pPr>
        <w:spacing w:line="560" w:lineRule="exact"/>
        <w:ind w:firstLine="480" w:firstLineChars="200"/>
        <w:rPr>
          <w:rFonts w:hint="default"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3、服务内容：</w:t>
      </w:r>
      <w:r>
        <w:rPr>
          <w:rFonts w:hint="eastAsia" w:ascii="宋体" w:hAnsi="宋体" w:eastAsia="宋体" w:cs="宋体"/>
          <w:b w:val="0"/>
          <w:color w:val="auto"/>
          <w:kern w:val="2"/>
          <w:sz w:val="24"/>
          <w:szCs w:val="24"/>
          <w:lang w:val="en-US" w:eastAsia="zh-CN" w:bidi="ar-SA"/>
        </w:rPr>
        <w:t>14天完成甲方要求的全部内容。</w:t>
      </w:r>
    </w:p>
    <w:p w14:paraId="7B02F38E">
      <w:pPr>
        <w:pStyle w:val="13"/>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ascii="宋体" w:hAnsi="宋体" w:eastAsia="宋体" w:cs="宋体"/>
          <w:b/>
          <w:kern w:val="0"/>
          <w:sz w:val="24"/>
          <w:szCs w:val="24"/>
        </w:rPr>
      </w:pPr>
      <w:r>
        <w:rPr>
          <w:rFonts w:hint="eastAsia" w:ascii="宋体" w:hAnsi="宋体" w:cs="宋体"/>
          <w:b/>
          <w:kern w:val="0"/>
          <w:sz w:val="24"/>
          <w:szCs w:val="24"/>
          <w:lang w:val="en-US" w:eastAsia="zh-CN"/>
        </w:rPr>
        <w:t>三</w:t>
      </w:r>
      <w:r>
        <w:rPr>
          <w:rFonts w:hint="eastAsia" w:ascii="宋体" w:hAnsi="宋体" w:eastAsia="宋体" w:cs="宋体"/>
          <w:b/>
          <w:kern w:val="0"/>
          <w:sz w:val="24"/>
          <w:szCs w:val="24"/>
        </w:rPr>
        <w:t>、资格要求：</w:t>
      </w:r>
    </w:p>
    <w:p w14:paraId="59EC4D9E">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（1）投标人具有财政机关颁发的会计事务所执业证书；</w:t>
      </w:r>
    </w:p>
    <w:p w14:paraId="55B9B596">
      <w:pPr>
        <w:pStyle w:val="2"/>
        <w:keepNext w:val="0"/>
        <w:keepLines w:val="0"/>
        <w:pageBreakBefore w:val="0"/>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（2）具有注册会计师执业资格</w:t>
      </w:r>
      <w:r>
        <w:rPr>
          <w:rFonts w:hint="eastAsia" w:ascii="宋体" w:hAnsi="宋体" w:cs="宋体"/>
          <w:b w:val="0"/>
          <w:color w:val="auto"/>
          <w:kern w:val="2"/>
          <w:sz w:val="24"/>
          <w:szCs w:val="24"/>
          <w:lang w:val="en-US" w:eastAsia="zh-CN" w:bidi="ar-SA"/>
        </w:rPr>
        <w:t>；</w:t>
      </w:r>
    </w:p>
    <w:p w14:paraId="14DFDD20">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ascii="宋体" w:hAnsi="宋体" w:cs="宋体"/>
          <w:sz w:val="24"/>
        </w:rPr>
      </w:pPr>
      <w:r>
        <w:rPr>
          <w:rFonts w:hint="eastAsia" w:ascii="宋体" w:hAnsi="宋体" w:eastAsia="宋体" w:cs="宋体"/>
          <w:b w:val="0"/>
          <w:color w:val="auto"/>
          <w:kern w:val="2"/>
          <w:sz w:val="24"/>
          <w:szCs w:val="24"/>
          <w:lang w:val="en-US" w:eastAsia="zh-CN" w:bidi="ar-SA"/>
        </w:rPr>
        <w:t>（2）本项目不接受联合体形式投标</w:t>
      </w:r>
      <w:r>
        <w:rPr>
          <w:rFonts w:hint="eastAsia" w:ascii="宋体" w:hAnsi="宋体" w:cs="宋体"/>
          <w:b w:val="0"/>
          <w:color w:val="auto"/>
          <w:kern w:val="2"/>
          <w:sz w:val="24"/>
          <w:szCs w:val="24"/>
          <w:lang w:val="en-US" w:eastAsia="zh-CN" w:bidi="ar-SA"/>
        </w:rPr>
        <w:t>。</w:t>
      </w:r>
    </w:p>
    <w:p w14:paraId="372A55B0">
      <w:pPr>
        <w:keepNext w:val="0"/>
        <w:keepLines w:val="0"/>
        <w:pageBreakBefore w:val="0"/>
        <w:widowControl/>
        <w:kinsoku/>
        <w:wordWrap/>
        <w:overflowPunct/>
        <w:topLinePunct w:val="0"/>
        <w:autoSpaceDE/>
        <w:autoSpaceDN/>
        <w:bidi w:val="0"/>
        <w:adjustRightInd/>
        <w:snapToGrid/>
        <w:spacing w:line="590" w:lineRule="exact"/>
        <w:ind w:right="23"/>
        <w:textAlignment w:val="auto"/>
        <w:rPr>
          <w:rFonts w:hint="eastAsia" w:ascii="宋体" w:hAnsi="宋体" w:eastAsia="宋体" w:cs="宋体"/>
          <w:sz w:val="24"/>
          <w:szCs w:val="24"/>
          <w:highlight w:val="none"/>
        </w:rPr>
      </w:pPr>
      <w:r>
        <w:rPr>
          <w:rFonts w:hint="eastAsia" w:ascii="宋体" w:hAnsi="宋体" w:cs="宋体"/>
          <w:b/>
          <w:kern w:val="0"/>
          <w:sz w:val="24"/>
          <w:szCs w:val="24"/>
          <w:lang w:val="en-US" w:eastAsia="zh-CN"/>
        </w:rPr>
        <w:t>四</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14:paraId="2B6282B7">
      <w:pPr>
        <w:pStyle w:val="13"/>
        <w:keepNext w:val="0"/>
        <w:keepLines w:val="0"/>
        <w:pageBreakBefore w:val="0"/>
        <w:kinsoku/>
        <w:wordWrap/>
        <w:overflowPunct/>
        <w:topLinePunct w:val="0"/>
        <w:autoSpaceDE/>
        <w:autoSpaceDN/>
        <w:bidi w:val="0"/>
        <w:adjustRightInd/>
        <w:snapToGrid/>
        <w:spacing w:line="590" w:lineRule="exact"/>
        <w:ind w:left="0" w:leftChars="0"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1、投标文件密封递交的截止时间（投标截止时间，下同）为202</w:t>
      </w:r>
      <w:r>
        <w:rPr>
          <w:rFonts w:hint="eastAsia" w:ascii="宋体" w:hAnsi="宋体" w:cs="宋体"/>
          <w:b w:val="0"/>
          <w:color w:val="auto"/>
          <w:kern w:val="2"/>
          <w:sz w:val="24"/>
          <w:szCs w:val="24"/>
          <w:lang w:val="en-US" w:eastAsia="zh-CN" w:bidi="ar-SA"/>
        </w:rPr>
        <w:t>5</w:t>
      </w:r>
      <w:r>
        <w:rPr>
          <w:rFonts w:hint="eastAsia" w:ascii="宋体" w:hAnsi="宋体" w:eastAsia="宋体" w:cs="宋体"/>
          <w:b w:val="0"/>
          <w:color w:val="auto"/>
          <w:kern w:val="2"/>
          <w:sz w:val="24"/>
          <w:szCs w:val="24"/>
          <w:lang w:val="en-US" w:eastAsia="zh-CN" w:bidi="ar-SA"/>
        </w:rPr>
        <w:t>年</w:t>
      </w:r>
      <w:r>
        <w:rPr>
          <w:rFonts w:hint="eastAsia" w:ascii="宋体" w:hAnsi="宋体" w:cs="宋体"/>
          <w:b w:val="0"/>
          <w:color w:val="auto"/>
          <w:kern w:val="2"/>
          <w:sz w:val="24"/>
          <w:szCs w:val="24"/>
          <w:lang w:val="en-US" w:eastAsia="zh-CN" w:bidi="ar-SA"/>
        </w:rPr>
        <w:t>7</w:t>
      </w:r>
      <w:r>
        <w:rPr>
          <w:rFonts w:hint="eastAsia" w:ascii="宋体" w:hAnsi="宋体" w:eastAsia="宋体" w:cs="宋体"/>
          <w:b w:val="0"/>
          <w:color w:val="auto"/>
          <w:kern w:val="2"/>
          <w:sz w:val="24"/>
          <w:szCs w:val="24"/>
          <w:lang w:val="en-US" w:eastAsia="zh-CN" w:bidi="ar-SA"/>
        </w:rPr>
        <w:t>月</w:t>
      </w:r>
      <w:r>
        <w:rPr>
          <w:rFonts w:hint="eastAsia" w:ascii="宋体" w:hAnsi="宋体" w:cs="宋体"/>
          <w:b w:val="0"/>
          <w:color w:val="auto"/>
          <w:kern w:val="2"/>
          <w:sz w:val="24"/>
          <w:szCs w:val="24"/>
          <w:lang w:val="en-US" w:eastAsia="zh-CN" w:bidi="ar-SA"/>
        </w:rPr>
        <w:t>28</w:t>
      </w:r>
      <w:r>
        <w:rPr>
          <w:rFonts w:hint="eastAsia" w:ascii="宋体" w:hAnsi="宋体" w:eastAsia="宋体" w:cs="宋体"/>
          <w:b w:val="0"/>
          <w:color w:val="auto"/>
          <w:kern w:val="2"/>
          <w:sz w:val="24"/>
          <w:szCs w:val="24"/>
          <w:lang w:val="en-US" w:eastAsia="zh-CN" w:bidi="ar-SA"/>
        </w:rPr>
        <w:t>日上午</w:t>
      </w:r>
      <w:r>
        <w:rPr>
          <w:rFonts w:hint="eastAsia" w:ascii="宋体" w:hAnsi="宋体" w:cs="宋体"/>
          <w:b w:val="0"/>
          <w:color w:val="auto"/>
          <w:kern w:val="2"/>
          <w:sz w:val="24"/>
          <w:szCs w:val="24"/>
          <w:lang w:val="en-US" w:eastAsia="zh-CN" w:bidi="ar-SA"/>
        </w:rPr>
        <w:t>10</w:t>
      </w:r>
      <w:r>
        <w:rPr>
          <w:rFonts w:hint="eastAsia" w:ascii="宋体" w:hAnsi="宋体" w:eastAsia="宋体" w:cs="宋体"/>
          <w:b w:val="0"/>
          <w:color w:val="auto"/>
          <w:kern w:val="2"/>
          <w:sz w:val="24"/>
          <w:szCs w:val="24"/>
          <w:highlight w:val="none"/>
          <w:lang w:val="en-US" w:eastAsia="zh-CN" w:bidi="ar-SA"/>
        </w:rPr>
        <w:t>:</w:t>
      </w:r>
      <w:r>
        <w:rPr>
          <w:rFonts w:hint="eastAsia" w:ascii="宋体" w:hAnsi="宋体" w:cs="宋体"/>
          <w:b w:val="0"/>
          <w:color w:val="auto"/>
          <w:kern w:val="2"/>
          <w:sz w:val="24"/>
          <w:szCs w:val="24"/>
          <w:highlight w:val="none"/>
          <w:lang w:val="en-US" w:eastAsia="zh-CN" w:bidi="ar-SA"/>
        </w:rPr>
        <w:t>00</w:t>
      </w:r>
      <w:r>
        <w:rPr>
          <w:rFonts w:hint="eastAsia" w:ascii="宋体" w:hAnsi="宋体" w:eastAsia="宋体" w:cs="宋体"/>
          <w:b w:val="0"/>
          <w:color w:val="auto"/>
          <w:kern w:val="2"/>
          <w:sz w:val="24"/>
          <w:szCs w:val="24"/>
          <w:highlight w:val="none"/>
          <w:lang w:val="en-US" w:eastAsia="zh-CN" w:bidi="ar-SA"/>
        </w:rPr>
        <w:t>前，投</w:t>
      </w:r>
      <w:r>
        <w:rPr>
          <w:rFonts w:hint="eastAsia" w:ascii="宋体" w:hAnsi="宋体" w:eastAsia="宋体" w:cs="宋体"/>
          <w:b w:val="0"/>
          <w:color w:val="auto"/>
          <w:kern w:val="2"/>
          <w:sz w:val="24"/>
          <w:szCs w:val="24"/>
          <w:lang w:val="en-US" w:eastAsia="zh-CN" w:bidi="ar-SA"/>
        </w:rPr>
        <w:t xml:space="preserve">标单位需在此之前将投标文件邮寄或送达，逾期送达的不予接收。地点为：通州湾示范区政务中心向南300米，通州湾自来水公司三楼会议室。注：如为邮寄，须充分考虑邮件送达时间。  </w:t>
      </w:r>
    </w:p>
    <w:p w14:paraId="13D72D35">
      <w:pPr>
        <w:keepNext w:val="0"/>
        <w:keepLines w:val="0"/>
        <w:pageBreakBefore w:val="0"/>
        <w:widowControl/>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201458F2">
      <w:pPr>
        <w:keepNext w:val="0"/>
        <w:keepLines w:val="0"/>
        <w:pageBreakBefore w:val="0"/>
        <w:widowControl/>
        <w:numPr>
          <w:ilvl w:val="0"/>
          <w:numId w:val="2"/>
        </w:numPr>
        <w:kinsoku/>
        <w:wordWrap/>
        <w:overflowPunct/>
        <w:topLinePunct w:val="0"/>
        <w:autoSpaceDE/>
        <w:autoSpaceDN/>
        <w:bidi w:val="0"/>
        <w:adjustRightInd/>
        <w:snapToGrid/>
        <w:spacing w:line="590" w:lineRule="exac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bCs/>
          <w:sz w:val="24"/>
          <w:szCs w:val="24"/>
          <w:highlight w:val="none"/>
        </w:rPr>
        <w:t>评标办法：</w:t>
      </w:r>
      <w:r>
        <w:rPr>
          <w:rFonts w:hint="eastAsia" w:ascii="宋体" w:hAnsi="宋体" w:eastAsia="宋体" w:cs="宋体"/>
          <w:b w:val="0"/>
          <w:color w:val="auto"/>
          <w:kern w:val="2"/>
          <w:sz w:val="24"/>
          <w:szCs w:val="24"/>
          <w:lang w:val="en-US" w:eastAsia="zh-CN" w:bidi="ar-SA"/>
        </w:rPr>
        <w:t>一次性报价最低标价法。</w:t>
      </w:r>
      <w:bookmarkStart w:id="0" w:name="_GoBack"/>
      <w:bookmarkEnd w:id="0"/>
    </w:p>
    <w:p w14:paraId="55D03898">
      <w:pPr>
        <w:pStyle w:val="2"/>
        <w:numPr>
          <w:ilvl w:val="0"/>
          <w:numId w:val="0"/>
        </w:numPr>
        <w:rPr>
          <w:rFonts w:hint="eastAsia"/>
          <w:lang w:val="en-US" w:eastAsia="zh-CN"/>
        </w:rPr>
      </w:pPr>
    </w:p>
    <w:p w14:paraId="252F06CE">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b/>
          <w:kern w:val="0"/>
          <w:sz w:val="24"/>
          <w:szCs w:val="24"/>
          <w:highlight w:val="none"/>
          <w:lang w:val="en-US" w:eastAsia="zh-CN"/>
        </w:rPr>
      </w:pPr>
      <w:r>
        <w:rPr>
          <w:rFonts w:hint="eastAsia" w:ascii="宋体" w:hAnsi="宋体" w:cs="宋体"/>
          <w:b/>
          <w:kern w:val="0"/>
          <w:sz w:val="24"/>
          <w:szCs w:val="24"/>
          <w:highlight w:val="none"/>
          <w:lang w:val="en-US" w:eastAsia="zh-CN"/>
        </w:rPr>
        <w:t>六</w:t>
      </w:r>
      <w:r>
        <w:rPr>
          <w:rFonts w:hint="eastAsia" w:ascii="宋体" w:hAnsi="宋体" w:eastAsia="宋体" w:cs="宋体"/>
          <w:b/>
          <w:kern w:val="0"/>
          <w:sz w:val="24"/>
          <w:szCs w:val="24"/>
          <w:highlight w:val="none"/>
          <w:lang w:val="en-US" w:eastAsia="zh-CN"/>
        </w:rPr>
        <w:t>、确定方式：</w:t>
      </w:r>
    </w:p>
    <w:p w14:paraId="1D652FFC">
      <w:pPr>
        <w:keepNext w:val="0"/>
        <w:keepLines w:val="0"/>
        <w:pageBreakBefore w:val="0"/>
        <w:kinsoku/>
        <w:wordWrap/>
        <w:overflowPunct/>
        <w:topLinePunct w:val="0"/>
        <w:autoSpaceDE/>
        <w:autoSpaceDN/>
        <w:bidi w:val="0"/>
        <w:adjustRightInd/>
        <w:snapToGrid/>
        <w:spacing w:line="59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1、符合本项目资格要求的投标人须于202</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年</w:t>
      </w: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26日下午17点</w:t>
      </w:r>
      <w:r>
        <w:rPr>
          <w:rFonts w:hint="eastAsia" w:ascii="宋体" w:hAnsi="宋体" w:eastAsia="宋体" w:cs="宋体"/>
          <w:b/>
          <w:bCs/>
          <w:sz w:val="24"/>
          <w:szCs w:val="24"/>
          <w:highlight w:val="none"/>
          <w:lang w:val="en-US" w:eastAsia="zh-CN"/>
        </w:rPr>
        <w:t>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14:paraId="3E2C634D">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2、询价文件要求：</w:t>
      </w:r>
      <w:r>
        <w:rPr>
          <w:rFonts w:hint="eastAsia" w:ascii="宋体" w:hAnsi="宋体" w:eastAsia="宋体" w:cs="宋体"/>
          <w:color w:val="auto"/>
          <w:kern w:val="2"/>
          <w:sz w:val="24"/>
          <w:szCs w:val="24"/>
          <w:lang w:val="en-US" w:eastAsia="zh-CN" w:bidi="ar-SA"/>
        </w:rPr>
        <w:t>1、封面</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2、询价响应投标函；3、授权委托书或法定代表人身份证明</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4、有效的企业法人营业执照（副本）复印件</w:t>
      </w:r>
      <w:r>
        <w:rPr>
          <w:rFonts w:hint="eastAsia" w:ascii="宋体" w:hAnsi="宋体" w:cs="宋体"/>
          <w:color w:val="auto"/>
          <w:kern w:val="2"/>
          <w:sz w:val="24"/>
          <w:szCs w:val="24"/>
          <w:lang w:val="en-US" w:eastAsia="zh-CN" w:bidi="ar-SA"/>
        </w:rPr>
        <w:t>等。</w:t>
      </w:r>
    </w:p>
    <w:p w14:paraId="51FB4F8E">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kern w:val="2"/>
          <w:sz w:val="24"/>
          <w:szCs w:val="24"/>
          <w:lang w:val="en-US" w:eastAsia="zh-CN" w:bidi="ar-SA"/>
        </w:rPr>
        <w:t>3、付款方式</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出具相应报告后支付至合同价的90%，剩余10%在公司年度运营审计报告（满足审计报告需求）出具后支付。乙方应在合同约定的付款期限前，向甲方开具相应金额的增值税专用发票，</w:t>
      </w:r>
      <w:r>
        <w:rPr>
          <w:rFonts w:hint="eastAsia" w:ascii="宋体" w:hAnsi="宋体" w:eastAsia="宋体" w:cs="宋体"/>
          <w:sz w:val="24"/>
          <w:szCs w:val="24"/>
          <w:highlight w:val="none"/>
          <w:lang w:eastAsia="zh-CN"/>
        </w:rPr>
        <w:t>否则采购方有权延迟付款且不承担违约责任。供货方未按规定履行</w:t>
      </w:r>
      <w:r>
        <w:rPr>
          <w:rFonts w:hint="eastAsia" w:ascii="宋体" w:hAnsi="宋体" w:eastAsia="宋体" w:cs="宋体"/>
          <w:sz w:val="24"/>
          <w:szCs w:val="24"/>
          <w:highlight w:val="none"/>
          <w:lang w:val="en-US" w:eastAsia="zh-CN"/>
        </w:rPr>
        <w:t>开票义务，由供货方承担造成的税收损失赔偿责任。</w:t>
      </w:r>
    </w:p>
    <w:p w14:paraId="47FCA912">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rPr>
      </w:pPr>
      <w:r>
        <w:rPr>
          <w:rFonts w:hint="eastAsia" w:ascii="宋体" w:hAnsi="宋体" w:cs="宋体"/>
          <w:b/>
          <w:kern w:val="0"/>
          <w:sz w:val="24"/>
          <w:szCs w:val="24"/>
          <w:lang w:val="en-US" w:eastAsia="zh-CN"/>
        </w:rPr>
        <w:t>八</w:t>
      </w:r>
      <w:r>
        <w:rPr>
          <w:rFonts w:hint="eastAsia" w:ascii="宋体" w:hAnsi="宋体" w:eastAsia="宋体" w:cs="宋体"/>
          <w:b/>
          <w:kern w:val="0"/>
          <w:sz w:val="24"/>
          <w:szCs w:val="24"/>
        </w:rPr>
        <w:t>、联系方式</w:t>
      </w:r>
    </w:p>
    <w:p w14:paraId="21BB5D68">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招标单位名称：南通柏海汇污水处理有限公司</w:t>
      </w:r>
    </w:p>
    <w:p w14:paraId="6E4F8EEF">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地址：江苏省南通市通州湾江海联动开发示范区政务中心向南300米</w:t>
      </w:r>
    </w:p>
    <w:p w14:paraId="42CD04DE">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联系人：罗女士</w:t>
      </w:r>
    </w:p>
    <w:p w14:paraId="76E4EBC5">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电话：</w:t>
      </w:r>
      <w:r>
        <w:rPr>
          <w:rFonts w:hint="eastAsia" w:ascii="宋体" w:hAnsi="宋体" w:eastAsia="宋体"/>
          <w:sz w:val="24"/>
          <w:szCs w:val="24"/>
        </w:rPr>
        <w:t>0</w:t>
      </w:r>
      <w:r>
        <w:rPr>
          <w:rFonts w:ascii="宋体" w:hAnsi="宋体" w:eastAsia="宋体"/>
          <w:sz w:val="24"/>
          <w:szCs w:val="24"/>
        </w:rPr>
        <w:t>513</w:t>
      </w:r>
      <w:r>
        <w:rPr>
          <w:rFonts w:hint="eastAsia" w:ascii="宋体" w:hAnsi="宋体" w:eastAsia="宋体"/>
          <w:sz w:val="24"/>
          <w:szCs w:val="24"/>
        </w:rPr>
        <w:t>-</w:t>
      </w:r>
      <w:r>
        <w:rPr>
          <w:rFonts w:ascii="宋体" w:hAnsi="宋体" w:eastAsia="宋体"/>
          <w:sz w:val="24"/>
          <w:szCs w:val="24"/>
        </w:rPr>
        <w:t>869310</w:t>
      </w:r>
      <w:r>
        <w:rPr>
          <w:rFonts w:hint="eastAsia" w:ascii="宋体" w:hAnsi="宋体" w:eastAsia="宋体"/>
          <w:sz w:val="24"/>
          <w:szCs w:val="24"/>
          <w:lang w:val="en-US" w:eastAsia="zh-CN"/>
        </w:rPr>
        <w:t>75</w:t>
      </w:r>
      <w:r>
        <w:rPr>
          <w:rFonts w:hint="eastAsia" w:ascii="宋体" w:hAnsi="宋体" w:eastAsia="宋体" w:cs="宋体"/>
          <w:color w:val="auto"/>
          <w:kern w:val="2"/>
          <w:sz w:val="24"/>
          <w:szCs w:val="24"/>
          <w:lang w:val="en-US" w:eastAsia="zh-CN" w:bidi="ar-SA"/>
        </w:rPr>
        <w:t xml:space="preserve">                       </w:t>
      </w:r>
    </w:p>
    <w:p w14:paraId="75446755">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eastAsia" w:ascii="新宋体" w:hAnsi="新宋体" w:eastAsia="新宋体" w:cs="新宋体"/>
          <w:sz w:val="21"/>
          <w:szCs w:val="21"/>
          <w:lang w:val="en-US" w:eastAsia="zh-CN"/>
        </w:rPr>
      </w:pPr>
    </w:p>
    <w:p w14:paraId="71D8DEF5">
      <w:pPr>
        <w:keepNext w:val="0"/>
        <w:keepLines w:val="0"/>
        <w:pageBreakBefore w:val="0"/>
        <w:widowControl/>
        <w:kinsoku/>
        <w:wordWrap/>
        <w:overflowPunct/>
        <w:topLinePunct w:val="0"/>
        <w:autoSpaceDE/>
        <w:autoSpaceDN/>
        <w:bidi w:val="0"/>
        <w:adjustRightInd/>
        <w:snapToGrid/>
        <w:spacing w:line="590" w:lineRule="exact"/>
        <w:ind w:firstLine="6000" w:firstLineChars="2500"/>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 xml:space="preserve"> </w:t>
      </w:r>
      <w:r>
        <w:rPr>
          <w:rFonts w:hint="eastAsia" w:ascii="新宋体" w:hAnsi="新宋体" w:eastAsia="新宋体" w:cs="新宋体"/>
          <w:sz w:val="24"/>
          <w:szCs w:val="24"/>
          <w:highlight w:val="none"/>
          <w:lang w:eastAsia="zh-CN"/>
        </w:rPr>
        <w:t>202</w:t>
      </w:r>
      <w:r>
        <w:rPr>
          <w:rFonts w:hint="eastAsia" w:ascii="新宋体" w:hAnsi="新宋体" w:eastAsia="新宋体" w:cs="新宋体"/>
          <w:sz w:val="24"/>
          <w:szCs w:val="24"/>
          <w:highlight w:val="none"/>
          <w:lang w:val="en-US" w:eastAsia="zh-CN"/>
        </w:rPr>
        <w:t>5</w:t>
      </w:r>
      <w:r>
        <w:rPr>
          <w:rFonts w:hint="eastAsia" w:ascii="新宋体" w:hAnsi="新宋体" w:eastAsia="新宋体" w:cs="新宋体"/>
          <w:sz w:val="24"/>
          <w:szCs w:val="24"/>
          <w:highlight w:val="none"/>
          <w:lang w:eastAsia="zh-CN"/>
        </w:rPr>
        <w:t>年</w:t>
      </w:r>
      <w:r>
        <w:rPr>
          <w:rFonts w:hint="eastAsia" w:ascii="新宋体" w:hAnsi="新宋体" w:eastAsia="新宋体" w:cs="新宋体"/>
          <w:sz w:val="24"/>
          <w:szCs w:val="24"/>
          <w:highlight w:val="none"/>
          <w:lang w:val="en-US" w:eastAsia="zh-CN"/>
        </w:rPr>
        <w:t xml:space="preserve"> 7</w:t>
      </w:r>
      <w:r>
        <w:rPr>
          <w:rFonts w:hint="eastAsia" w:ascii="新宋体" w:hAnsi="新宋体" w:eastAsia="新宋体" w:cs="新宋体"/>
          <w:sz w:val="24"/>
          <w:szCs w:val="24"/>
          <w:highlight w:val="none"/>
          <w:lang w:eastAsia="zh-CN"/>
        </w:rPr>
        <w:t>月</w:t>
      </w:r>
      <w:r>
        <w:rPr>
          <w:rFonts w:hint="eastAsia" w:ascii="新宋体" w:hAnsi="新宋体" w:eastAsia="新宋体" w:cs="新宋体"/>
          <w:sz w:val="24"/>
          <w:szCs w:val="24"/>
          <w:highlight w:val="none"/>
          <w:lang w:val="en-US" w:eastAsia="zh-CN"/>
        </w:rPr>
        <w:t>23日</w:t>
      </w:r>
    </w:p>
    <w:p w14:paraId="0FDD0AAC">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eastAsia" w:ascii="新宋体" w:hAnsi="新宋体" w:eastAsia="新宋体" w:cs="新宋体"/>
          <w:sz w:val="21"/>
          <w:szCs w:val="21"/>
          <w:lang w:val="en-US" w:eastAsia="zh-CN"/>
        </w:rPr>
      </w:pPr>
    </w:p>
    <w:p w14:paraId="1414AF06">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eastAsia" w:ascii="新宋体" w:hAnsi="新宋体" w:eastAsia="新宋体" w:cs="新宋体"/>
          <w:sz w:val="21"/>
          <w:szCs w:val="21"/>
          <w:lang w:val="en-US" w:eastAsia="zh-CN"/>
        </w:rPr>
      </w:pPr>
    </w:p>
    <w:p w14:paraId="6628F809">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14:paraId="19348090">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14:paraId="73C975FD">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14:paraId="7B80D4C1">
      <w:pPr>
        <w:pStyle w:val="4"/>
        <w:rPr>
          <w:rFonts w:hint="eastAsia"/>
        </w:rPr>
      </w:pPr>
    </w:p>
    <w:p w14:paraId="57A0F65A">
      <w:pPr>
        <w:rPr>
          <w:rFonts w:hint="eastAsia"/>
        </w:rPr>
      </w:pPr>
    </w:p>
    <w:p w14:paraId="639B81D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04D0A924">
      <w:pPr>
        <w:pStyle w:val="2"/>
        <w:rPr>
          <w:rFonts w:hint="eastAsia"/>
          <w:lang w:val="en-US" w:eastAsia="zh-CN"/>
        </w:rPr>
      </w:pPr>
    </w:p>
    <w:p w14:paraId="003EC52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1BC89D05">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14:paraId="12B727F7">
      <w:pPr>
        <w:pStyle w:val="2"/>
        <w:rPr>
          <w:rFonts w:eastAsia="仿宋_GB2312"/>
        </w:rPr>
      </w:pPr>
    </w:p>
    <w:p w14:paraId="104E8F10">
      <w:pPr>
        <w:pStyle w:val="5"/>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14:paraId="19D2B010">
      <w:pPr>
        <w:pStyle w:val="5"/>
        <w:numPr>
          <w:ilvl w:val="0"/>
          <w:numId w:val="3"/>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14:paraId="37E01D08">
      <w:pPr>
        <w:pStyle w:val="5"/>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14:paraId="5A677497">
      <w:pPr>
        <w:pStyle w:val="5"/>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14:paraId="45F8E4A1">
      <w:pPr>
        <w:pStyle w:val="5"/>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14:paraId="59CFEF1D">
      <w:pPr>
        <w:pStyle w:val="5"/>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14:paraId="7952A74E">
      <w:pPr>
        <w:spacing w:line="400" w:lineRule="exact"/>
        <w:rPr>
          <w:rFonts w:hint="eastAsia" w:ascii="黑体" w:hAnsi="黑体" w:eastAsia="黑体" w:cs="黑体"/>
          <w:sz w:val="28"/>
          <w:szCs w:val="28"/>
          <w:highlight w:val="none"/>
        </w:rPr>
      </w:pPr>
      <w:r>
        <w:rPr>
          <w:rFonts w:hint="eastAsia" w:ascii="仿宋_GB2312" w:hAnsi="仿宋_GB2312" w:eastAsia="仿宋_GB2312" w:cs="仿宋_GB2312"/>
          <w:sz w:val="28"/>
          <w:szCs w:val="28"/>
        </w:rPr>
        <w:t>日期：     年    月    日</w:t>
      </w:r>
    </w:p>
    <w:p w14:paraId="09934637">
      <w:pPr>
        <w:spacing w:line="400" w:lineRule="exact"/>
        <w:ind w:firstLine="1960" w:firstLineChars="700"/>
        <w:rPr>
          <w:rFonts w:hint="eastAsia" w:ascii="黑体" w:hAnsi="黑体" w:eastAsia="黑体" w:cs="黑体"/>
          <w:sz w:val="28"/>
          <w:szCs w:val="28"/>
          <w:highlight w:val="none"/>
        </w:rPr>
      </w:pPr>
    </w:p>
    <w:p w14:paraId="538A454F">
      <w:pPr>
        <w:spacing w:line="400" w:lineRule="exact"/>
        <w:ind w:firstLine="1960" w:firstLineChars="700"/>
        <w:rPr>
          <w:rFonts w:hint="eastAsia" w:ascii="黑体" w:hAnsi="黑体" w:eastAsia="黑体" w:cs="黑体"/>
          <w:sz w:val="28"/>
          <w:szCs w:val="28"/>
          <w:highlight w:val="none"/>
        </w:rPr>
      </w:pPr>
    </w:p>
    <w:p w14:paraId="1073E0DE">
      <w:pPr>
        <w:spacing w:line="400" w:lineRule="exact"/>
        <w:ind w:firstLine="1960" w:firstLineChars="700"/>
        <w:rPr>
          <w:rFonts w:hint="eastAsia" w:ascii="黑体" w:hAnsi="黑体" w:eastAsia="黑体" w:cs="黑体"/>
          <w:sz w:val="28"/>
          <w:szCs w:val="28"/>
          <w:highlight w:val="none"/>
        </w:rPr>
      </w:pPr>
    </w:p>
    <w:p w14:paraId="5585BBE7">
      <w:pPr>
        <w:spacing w:line="400" w:lineRule="exact"/>
        <w:ind w:firstLine="1960" w:firstLineChars="700"/>
        <w:rPr>
          <w:rFonts w:hint="eastAsia" w:ascii="黑体" w:hAnsi="黑体" w:eastAsia="黑体" w:cs="黑体"/>
          <w:sz w:val="28"/>
          <w:szCs w:val="28"/>
          <w:highlight w:val="none"/>
        </w:rPr>
      </w:pPr>
    </w:p>
    <w:p w14:paraId="36348DFC">
      <w:pPr>
        <w:spacing w:line="400" w:lineRule="exact"/>
        <w:ind w:firstLine="1960" w:firstLineChars="700"/>
        <w:rPr>
          <w:rFonts w:hint="eastAsia" w:ascii="黑体" w:hAnsi="黑体" w:eastAsia="黑体" w:cs="黑体"/>
          <w:sz w:val="28"/>
          <w:szCs w:val="28"/>
          <w:highlight w:val="none"/>
        </w:rPr>
      </w:pPr>
    </w:p>
    <w:p w14:paraId="760C1BD1">
      <w:pPr>
        <w:spacing w:line="400" w:lineRule="exact"/>
        <w:ind w:firstLine="1960" w:firstLineChars="700"/>
        <w:rPr>
          <w:rFonts w:hint="eastAsia" w:ascii="黑体" w:hAnsi="黑体" w:eastAsia="黑体" w:cs="黑体"/>
          <w:sz w:val="28"/>
          <w:szCs w:val="28"/>
          <w:highlight w:val="none"/>
        </w:rPr>
      </w:pPr>
    </w:p>
    <w:p w14:paraId="42E6D2C5">
      <w:pPr>
        <w:spacing w:line="400" w:lineRule="exact"/>
        <w:ind w:firstLine="1960" w:firstLineChars="700"/>
        <w:rPr>
          <w:rFonts w:hint="eastAsia" w:ascii="黑体" w:hAnsi="黑体" w:eastAsia="黑体" w:cs="黑体"/>
          <w:sz w:val="28"/>
          <w:szCs w:val="28"/>
          <w:highlight w:val="none"/>
        </w:rPr>
      </w:pPr>
    </w:p>
    <w:p w14:paraId="4B834898">
      <w:pPr>
        <w:spacing w:line="400" w:lineRule="exact"/>
        <w:ind w:firstLine="1960" w:firstLineChars="700"/>
        <w:rPr>
          <w:rFonts w:hint="eastAsia" w:ascii="黑体" w:hAnsi="黑体" w:eastAsia="黑体" w:cs="黑体"/>
          <w:sz w:val="28"/>
          <w:szCs w:val="28"/>
          <w:highlight w:val="none"/>
        </w:rPr>
      </w:pPr>
    </w:p>
    <w:p w14:paraId="74474AF8">
      <w:pPr>
        <w:spacing w:line="400" w:lineRule="exact"/>
        <w:ind w:firstLine="1960" w:firstLineChars="700"/>
        <w:rPr>
          <w:rFonts w:hint="eastAsia" w:ascii="黑体" w:hAnsi="黑体" w:eastAsia="黑体" w:cs="黑体"/>
          <w:sz w:val="28"/>
          <w:szCs w:val="28"/>
          <w:highlight w:val="none"/>
        </w:rPr>
      </w:pPr>
    </w:p>
    <w:p w14:paraId="764A49C9">
      <w:pPr>
        <w:spacing w:line="400" w:lineRule="exact"/>
        <w:ind w:firstLine="1960" w:firstLineChars="700"/>
        <w:rPr>
          <w:rFonts w:hint="eastAsia" w:ascii="黑体" w:hAnsi="黑体" w:eastAsia="黑体" w:cs="黑体"/>
          <w:sz w:val="28"/>
          <w:szCs w:val="28"/>
          <w:highlight w:val="none"/>
        </w:rPr>
      </w:pPr>
    </w:p>
    <w:p w14:paraId="5529F710">
      <w:pPr>
        <w:spacing w:line="400" w:lineRule="exact"/>
        <w:ind w:firstLine="1960" w:firstLineChars="700"/>
        <w:rPr>
          <w:rFonts w:hint="eastAsia" w:ascii="黑体" w:hAnsi="黑体" w:eastAsia="黑体" w:cs="黑体"/>
          <w:sz w:val="28"/>
          <w:szCs w:val="28"/>
          <w:highlight w:val="none"/>
        </w:rPr>
      </w:pPr>
    </w:p>
    <w:p w14:paraId="117392B9">
      <w:pPr>
        <w:spacing w:line="400" w:lineRule="exact"/>
        <w:ind w:firstLine="1960" w:firstLineChars="700"/>
        <w:rPr>
          <w:rFonts w:hint="eastAsia" w:ascii="黑体" w:hAnsi="黑体" w:eastAsia="黑体" w:cs="黑体"/>
          <w:sz w:val="28"/>
          <w:szCs w:val="28"/>
          <w:highlight w:val="none"/>
        </w:rPr>
      </w:pPr>
    </w:p>
    <w:p w14:paraId="5D4287BA">
      <w:pPr>
        <w:spacing w:line="400" w:lineRule="exact"/>
        <w:ind w:firstLine="1960" w:firstLineChars="700"/>
        <w:rPr>
          <w:rFonts w:hint="eastAsia" w:ascii="黑体" w:hAnsi="黑体" w:eastAsia="黑体" w:cs="黑体"/>
          <w:sz w:val="28"/>
          <w:szCs w:val="28"/>
          <w:highlight w:val="none"/>
        </w:rPr>
      </w:pPr>
    </w:p>
    <w:p w14:paraId="711EDAE3">
      <w:pPr>
        <w:spacing w:line="400" w:lineRule="exact"/>
        <w:ind w:firstLine="1960" w:firstLineChars="700"/>
        <w:rPr>
          <w:rFonts w:hint="eastAsia" w:ascii="黑体" w:hAnsi="黑体" w:eastAsia="黑体" w:cs="黑体"/>
          <w:sz w:val="28"/>
          <w:szCs w:val="28"/>
          <w:highlight w:val="none"/>
        </w:rPr>
      </w:pPr>
    </w:p>
    <w:p w14:paraId="0083624F">
      <w:pPr>
        <w:spacing w:line="400" w:lineRule="exact"/>
        <w:ind w:firstLine="1960" w:firstLineChars="700"/>
        <w:rPr>
          <w:rFonts w:hint="eastAsia" w:ascii="黑体" w:hAnsi="黑体" w:eastAsia="黑体" w:cs="黑体"/>
          <w:sz w:val="28"/>
          <w:szCs w:val="28"/>
          <w:highlight w:val="none"/>
        </w:rPr>
      </w:pPr>
    </w:p>
    <w:p w14:paraId="79C10CEE">
      <w:pPr>
        <w:spacing w:line="400" w:lineRule="exact"/>
        <w:ind w:firstLine="1960" w:firstLineChars="700"/>
        <w:rPr>
          <w:rFonts w:hint="eastAsia" w:ascii="黑体" w:hAnsi="黑体" w:eastAsia="黑体" w:cs="黑体"/>
          <w:sz w:val="28"/>
          <w:szCs w:val="28"/>
          <w:highlight w:val="none"/>
        </w:rPr>
      </w:pPr>
    </w:p>
    <w:p w14:paraId="4611022F">
      <w:pPr>
        <w:spacing w:line="400" w:lineRule="exact"/>
        <w:ind w:firstLine="1960" w:firstLineChars="700"/>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14:paraId="780D99E8">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14:paraId="6CF31B08">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14:paraId="48D097E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14:paraId="0A9E3C7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4F5B9EF4">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14:paraId="7678AD49">
      <w:pPr>
        <w:spacing w:line="360" w:lineRule="auto"/>
        <w:ind w:firstLine="560" w:firstLineChars="200"/>
        <w:rPr>
          <w:rFonts w:hint="eastAsia" w:ascii="仿宋_GB2312" w:hAnsi="仿宋_GB2312" w:eastAsia="仿宋_GB2312" w:cs="仿宋_GB2312"/>
          <w:sz w:val="28"/>
          <w:szCs w:val="28"/>
          <w:highlight w:val="none"/>
        </w:rPr>
      </w:pPr>
    </w:p>
    <w:p w14:paraId="6F9E4AD7">
      <w:pPr>
        <w:spacing w:line="360" w:lineRule="auto"/>
        <w:rPr>
          <w:rFonts w:hint="eastAsia" w:ascii="仿宋_GB2312" w:hAnsi="仿宋_GB2312" w:eastAsia="仿宋_GB2312" w:cs="仿宋_GB2312"/>
          <w:sz w:val="28"/>
          <w:szCs w:val="28"/>
          <w:highlight w:val="none"/>
        </w:rPr>
      </w:pPr>
    </w:p>
    <w:p w14:paraId="7371F0F1">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14:paraId="7BAE5F45">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14:paraId="4E1F3212">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14:paraId="48AF2E76">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14:paraId="4D009F50">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14:paraId="3A0F34A2">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4A847044">
      <w:pPr>
        <w:spacing w:line="440" w:lineRule="exact"/>
        <w:rPr>
          <w:rFonts w:hint="eastAsia" w:ascii="仿宋_GB2312" w:hAnsi="仿宋_GB2312" w:eastAsia="仿宋_GB2312" w:cs="仿宋_GB2312"/>
          <w:sz w:val="28"/>
          <w:szCs w:val="28"/>
          <w:highlight w:val="none"/>
        </w:rPr>
      </w:pPr>
    </w:p>
    <w:p w14:paraId="7551968A">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14:paraId="03134AB2">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14:paraId="7E873129">
      <w:pPr>
        <w:pStyle w:val="22"/>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AA09610">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14:paraId="38801891">
      <w:pPr>
        <w:topLinePunct/>
        <w:rPr>
          <w:sz w:val="28"/>
          <w:szCs w:val="28"/>
          <w:highlight w:val="none"/>
        </w:rPr>
      </w:pPr>
    </w:p>
    <w:p w14:paraId="3EF75DBD">
      <w:pPr>
        <w:topLinePunct/>
        <w:rPr>
          <w:sz w:val="24"/>
          <w:szCs w:val="24"/>
          <w:highlight w:val="none"/>
        </w:rPr>
      </w:pPr>
    </w:p>
    <w:p w14:paraId="5FC6C428">
      <w:pPr>
        <w:topLinePunct/>
        <w:rPr>
          <w:sz w:val="24"/>
          <w:szCs w:val="24"/>
          <w:highlight w:val="none"/>
          <w:u w:val="single"/>
        </w:rPr>
      </w:pPr>
      <w:r>
        <w:rPr>
          <w:sz w:val="24"/>
          <w:szCs w:val="24"/>
          <w:highlight w:val="none"/>
        </w:rPr>
        <w:t>投标人名称：</w:t>
      </w:r>
      <w:r>
        <w:rPr>
          <w:sz w:val="24"/>
          <w:szCs w:val="24"/>
          <w:highlight w:val="none"/>
          <w:u w:val="single"/>
        </w:rPr>
        <w:t xml:space="preserve">               </w:t>
      </w:r>
    </w:p>
    <w:p w14:paraId="775B7616">
      <w:pPr>
        <w:topLinePunct/>
        <w:rPr>
          <w:sz w:val="24"/>
          <w:szCs w:val="24"/>
          <w:highlight w:val="none"/>
        </w:rPr>
      </w:pPr>
    </w:p>
    <w:p w14:paraId="38210E06">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0480A67B">
      <w:pPr>
        <w:topLinePunct/>
        <w:rPr>
          <w:sz w:val="24"/>
          <w:szCs w:val="24"/>
          <w:highlight w:val="none"/>
        </w:rPr>
      </w:pPr>
    </w:p>
    <w:p w14:paraId="0A2DCF9E">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1D6A800D">
      <w:pPr>
        <w:topLinePunct/>
        <w:rPr>
          <w:sz w:val="24"/>
          <w:szCs w:val="24"/>
          <w:highlight w:val="none"/>
        </w:rPr>
      </w:pPr>
    </w:p>
    <w:p w14:paraId="433E9942">
      <w:pPr>
        <w:topLinePunct/>
        <w:rPr>
          <w:sz w:val="24"/>
          <w:szCs w:val="24"/>
          <w:highlight w:val="none"/>
        </w:rPr>
      </w:pPr>
      <w:r>
        <w:rPr>
          <w:sz w:val="24"/>
          <w:szCs w:val="24"/>
          <w:highlight w:val="none"/>
        </w:rPr>
        <w:t>特此证明。</w:t>
      </w:r>
    </w:p>
    <w:p w14:paraId="1A3D748D">
      <w:pPr>
        <w:topLinePunct/>
        <w:rPr>
          <w:sz w:val="24"/>
          <w:szCs w:val="24"/>
          <w:highlight w:val="none"/>
        </w:rPr>
      </w:pPr>
    </w:p>
    <w:p w14:paraId="1BBD35BA">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14:paraId="477CA8BD">
      <w:pPr>
        <w:topLinePunct/>
        <w:rPr>
          <w:sz w:val="24"/>
          <w:szCs w:val="24"/>
          <w:highlight w:val="none"/>
        </w:rPr>
      </w:pPr>
    </w:p>
    <w:p w14:paraId="4C7DC20A">
      <w:pPr>
        <w:topLinePunct/>
        <w:rPr>
          <w:sz w:val="24"/>
          <w:szCs w:val="24"/>
          <w:highlight w:val="none"/>
        </w:rPr>
      </w:pPr>
    </w:p>
    <w:p w14:paraId="1BB2F99E">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1E1C1152">
      <w:pPr>
        <w:topLinePunct/>
        <w:rPr>
          <w:sz w:val="24"/>
          <w:szCs w:val="24"/>
          <w:highlight w:val="none"/>
        </w:rPr>
      </w:pPr>
    </w:p>
    <w:p w14:paraId="32119353">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2DB55321">
      <w:pPr>
        <w:topLinePunct/>
        <w:rPr>
          <w:sz w:val="24"/>
          <w:szCs w:val="24"/>
          <w:highlight w:val="none"/>
        </w:rPr>
      </w:pPr>
    </w:p>
    <w:p w14:paraId="53FE9740">
      <w:pPr>
        <w:topLinePunct/>
        <w:rPr>
          <w:sz w:val="24"/>
          <w:szCs w:val="24"/>
          <w:highlight w:val="none"/>
        </w:rPr>
      </w:pPr>
    </w:p>
    <w:p w14:paraId="58E6FC04">
      <w:pPr>
        <w:topLinePunct/>
        <w:rPr>
          <w:sz w:val="24"/>
          <w:szCs w:val="24"/>
          <w:highlight w:val="none"/>
        </w:rPr>
      </w:pPr>
    </w:p>
    <w:p w14:paraId="2D5FDAAC">
      <w:pPr>
        <w:rPr>
          <w:b/>
          <w:bCs/>
          <w:sz w:val="24"/>
          <w:szCs w:val="24"/>
          <w:highlight w:val="none"/>
        </w:rPr>
      </w:pPr>
    </w:p>
    <w:p w14:paraId="02F524D8">
      <w:pPr>
        <w:spacing w:before="120" w:beforeLines="50" w:after="120" w:afterLines="50"/>
        <w:jc w:val="center"/>
        <w:rPr>
          <w:b/>
          <w:bCs/>
          <w:sz w:val="24"/>
          <w:szCs w:val="24"/>
          <w:highlight w:val="none"/>
        </w:rPr>
      </w:pPr>
    </w:p>
    <w:p w14:paraId="134B8183">
      <w:pPr>
        <w:spacing w:before="120" w:beforeLines="50" w:after="120" w:afterLines="50"/>
        <w:jc w:val="center"/>
        <w:rPr>
          <w:b/>
          <w:bCs/>
          <w:sz w:val="24"/>
          <w:szCs w:val="24"/>
          <w:highlight w:val="none"/>
        </w:rPr>
      </w:pPr>
    </w:p>
    <w:p w14:paraId="25AAE257">
      <w:pPr>
        <w:spacing w:before="120" w:beforeLines="50" w:after="120" w:afterLines="50"/>
        <w:jc w:val="center"/>
        <w:rPr>
          <w:b/>
          <w:bCs/>
          <w:sz w:val="24"/>
          <w:szCs w:val="24"/>
          <w:highlight w:val="none"/>
        </w:rPr>
      </w:pPr>
    </w:p>
    <w:p w14:paraId="7A8D42C8">
      <w:pPr>
        <w:spacing w:before="120" w:beforeLines="50" w:after="120" w:afterLines="50"/>
        <w:jc w:val="both"/>
        <w:rPr>
          <w:rFonts w:hint="eastAsia" w:eastAsia="黑体"/>
          <w:b/>
          <w:bCs/>
          <w:sz w:val="24"/>
          <w:szCs w:val="24"/>
          <w:highlight w:val="none"/>
          <w:lang w:val="en-US" w:eastAsia="zh-CN"/>
        </w:rPr>
      </w:pPr>
    </w:p>
    <w:p w14:paraId="64DBA4F4">
      <w:pPr>
        <w:spacing w:before="120" w:beforeLines="50" w:after="120" w:afterLines="50"/>
        <w:jc w:val="center"/>
        <w:rPr>
          <w:rFonts w:eastAsia="黑体"/>
          <w:b/>
          <w:bCs/>
          <w:sz w:val="24"/>
          <w:szCs w:val="24"/>
          <w:highlight w:val="none"/>
        </w:rPr>
      </w:pPr>
    </w:p>
    <w:p w14:paraId="14B47643">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14:paraId="41FAF72A">
      <w:pPr>
        <w:widowControl/>
        <w:jc w:val="left"/>
        <w:rPr>
          <w:rFonts w:eastAsia="仿宋_GB2312"/>
          <w:highlight w:val="none"/>
        </w:rPr>
      </w:pPr>
    </w:p>
    <w:p w14:paraId="5668ADC2">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2A1690"/>
    <w:multiLevelType w:val="singleLevel"/>
    <w:tmpl w:val="C22A1690"/>
    <w:lvl w:ilvl="0" w:tentative="0">
      <w:start w:val="1"/>
      <w:numFmt w:val="chineseCounting"/>
      <w:suff w:val="nothing"/>
      <w:lvlText w:val="%1、"/>
      <w:lvlJc w:val="left"/>
      <w:rPr>
        <w:rFonts w:hint="eastAsia"/>
      </w:rPr>
    </w:lvl>
  </w:abstractNum>
  <w:abstractNum w:abstractNumId="1">
    <w:nsid w:val="DBEE1FF6"/>
    <w:multiLevelType w:val="singleLevel"/>
    <w:tmpl w:val="DBEE1FF6"/>
    <w:lvl w:ilvl="0" w:tentative="0">
      <w:start w:val="1"/>
      <w:numFmt w:val="chineseCounting"/>
      <w:suff w:val="nothing"/>
      <w:lvlText w:val="%1、"/>
      <w:lvlJc w:val="left"/>
      <w:rPr>
        <w:rFonts w:hint="eastAsia"/>
      </w:rPr>
    </w:lvl>
  </w:abstractNum>
  <w:abstractNum w:abstractNumId="2">
    <w:nsid w:val="54AB38B2"/>
    <w:multiLevelType w:val="singleLevel"/>
    <w:tmpl w:val="54AB38B2"/>
    <w:lvl w:ilvl="0" w:tentative="0">
      <w:start w:val="5"/>
      <w:numFmt w:val="chineseCounting"/>
      <w:suff w:val="nothing"/>
      <w:lvlText w:val="%1、"/>
      <w:lvlJc w:val="left"/>
      <w:rPr>
        <w:rFonts w:hint="eastAsia"/>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536722F"/>
    <w:rsid w:val="05E51322"/>
    <w:rsid w:val="062E678E"/>
    <w:rsid w:val="06EC66E0"/>
    <w:rsid w:val="072E4D05"/>
    <w:rsid w:val="08204E54"/>
    <w:rsid w:val="09AF5ECF"/>
    <w:rsid w:val="0A32376B"/>
    <w:rsid w:val="0A7975FC"/>
    <w:rsid w:val="0B2179B5"/>
    <w:rsid w:val="0B6D60DB"/>
    <w:rsid w:val="0C26538A"/>
    <w:rsid w:val="0C4B4392"/>
    <w:rsid w:val="0C882AC3"/>
    <w:rsid w:val="0CDC2E52"/>
    <w:rsid w:val="0E1944B9"/>
    <w:rsid w:val="0F5865F9"/>
    <w:rsid w:val="0FF07AE0"/>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8C5367"/>
    <w:rsid w:val="18906962"/>
    <w:rsid w:val="18C762E9"/>
    <w:rsid w:val="18D26BC9"/>
    <w:rsid w:val="19EB4BB1"/>
    <w:rsid w:val="1A4F5002"/>
    <w:rsid w:val="1A91517D"/>
    <w:rsid w:val="1AF7477F"/>
    <w:rsid w:val="1B6D65DE"/>
    <w:rsid w:val="1C8F3086"/>
    <w:rsid w:val="1CB62939"/>
    <w:rsid w:val="1D087506"/>
    <w:rsid w:val="1D2F70F5"/>
    <w:rsid w:val="1D8F1492"/>
    <w:rsid w:val="1DB72B93"/>
    <w:rsid w:val="1EAD4C62"/>
    <w:rsid w:val="1EB432D2"/>
    <w:rsid w:val="214308D6"/>
    <w:rsid w:val="22000CF7"/>
    <w:rsid w:val="22001566"/>
    <w:rsid w:val="229253AC"/>
    <w:rsid w:val="22A038DB"/>
    <w:rsid w:val="22F4579D"/>
    <w:rsid w:val="24B3270E"/>
    <w:rsid w:val="25500B83"/>
    <w:rsid w:val="261D4E54"/>
    <w:rsid w:val="26246BDA"/>
    <w:rsid w:val="272C4834"/>
    <w:rsid w:val="27337EA0"/>
    <w:rsid w:val="274B11CB"/>
    <w:rsid w:val="285D2684"/>
    <w:rsid w:val="28A264D2"/>
    <w:rsid w:val="28E01405"/>
    <w:rsid w:val="28F2343C"/>
    <w:rsid w:val="290C4BE6"/>
    <w:rsid w:val="292C49EE"/>
    <w:rsid w:val="296A7AB6"/>
    <w:rsid w:val="29D24455"/>
    <w:rsid w:val="2A773CE4"/>
    <w:rsid w:val="2B714331"/>
    <w:rsid w:val="2B7C4308"/>
    <w:rsid w:val="2BFF288E"/>
    <w:rsid w:val="2C775E84"/>
    <w:rsid w:val="2D6234C6"/>
    <w:rsid w:val="2D71156A"/>
    <w:rsid w:val="2D7725A5"/>
    <w:rsid w:val="2E297648"/>
    <w:rsid w:val="2E4436A6"/>
    <w:rsid w:val="2E880F9C"/>
    <w:rsid w:val="2EB35CE5"/>
    <w:rsid w:val="2F8975BB"/>
    <w:rsid w:val="300B43F1"/>
    <w:rsid w:val="30941F4F"/>
    <w:rsid w:val="309769AC"/>
    <w:rsid w:val="30C36025"/>
    <w:rsid w:val="310916C3"/>
    <w:rsid w:val="31EB6A22"/>
    <w:rsid w:val="32232C63"/>
    <w:rsid w:val="32E323D6"/>
    <w:rsid w:val="32EA59E0"/>
    <w:rsid w:val="3382020A"/>
    <w:rsid w:val="33C049FD"/>
    <w:rsid w:val="33F0079A"/>
    <w:rsid w:val="341744ED"/>
    <w:rsid w:val="34D52A91"/>
    <w:rsid w:val="350F2B42"/>
    <w:rsid w:val="35F1601E"/>
    <w:rsid w:val="36856AC2"/>
    <w:rsid w:val="3698327F"/>
    <w:rsid w:val="36A4441A"/>
    <w:rsid w:val="36E37079"/>
    <w:rsid w:val="38B87533"/>
    <w:rsid w:val="39170356"/>
    <w:rsid w:val="3919618E"/>
    <w:rsid w:val="392D0C89"/>
    <w:rsid w:val="39A05FBC"/>
    <w:rsid w:val="39A30F8E"/>
    <w:rsid w:val="39AB1C59"/>
    <w:rsid w:val="39AD6C87"/>
    <w:rsid w:val="39E20B60"/>
    <w:rsid w:val="3A713834"/>
    <w:rsid w:val="3B660234"/>
    <w:rsid w:val="3B936E8F"/>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7F68B8"/>
    <w:rsid w:val="42D10BBC"/>
    <w:rsid w:val="43203001"/>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D4047F"/>
    <w:rsid w:val="4A9E4929"/>
    <w:rsid w:val="4AA45EC9"/>
    <w:rsid w:val="4AB726C9"/>
    <w:rsid w:val="4B4614E8"/>
    <w:rsid w:val="4C4F24BB"/>
    <w:rsid w:val="4C8E75EA"/>
    <w:rsid w:val="4C8F3D85"/>
    <w:rsid w:val="4CAF1D45"/>
    <w:rsid w:val="4D095335"/>
    <w:rsid w:val="4D136CD5"/>
    <w:rsid w:val="4D8D2AF2"/>
    <w:rsid w:val="4E024AA5"/>
    <w:rsid w:val="4EE536A8"/>
    <w:rsid w:val="4F147B4F"/>
    <w:rsid w:val="4FB35C8C"/>
    <w:rsid w:val="500D694B"/>
    <w:rsid w:val="50157031"/>
    <w:rsid w:val="52E02222"/>
    <w:rsid w:val="53456960"/>
    <w:rsid w:val="534B3C62"/>
    <w:rsid w:val="5441133F"/>
    <w:rsid w:val="549D67BA"/>
    <w:rsid w:val="54B87E29"/>
    <w:rsid w:val="55B66130"/>
    <w:rsid w:val="56CE3692"/>
    <w:rsid w:val="57282E8B"/>
    <w:rsid w:val="57460AC2"/>
    <w:rsid w:val="57651399"/>
    <w:rsid w:val="57B31AD7"/>
    <w:rsid w:val="57C257C8"/>
    <w:rsid w:val="57C8022A"/>
    <w:rsid w:val="583558C1"/>
    <w:rsid w:val="58480237"/>
    <w:rsid w:val="592335E5"/>
    <w:rsid w:val="59CA7788"/>
    <w:rsid w:val="59E1299B"/>
    <w:rsid w:val="5A59057A"/>
    <w:rsid w:val="5AAB75B9"/>
    <w:rsid w:val="5B2A3B2A"/>
    <w:rsid w:val="5C4F7EB7"/>
    <w:rsid w:val="5C6427BE"/>
    <w:rsid w:val="5C8F57E8"/>
    <w:rsid w:val="5DDE3802"/>
    <w:rsid w:val="5DEF2DEC"/>
    <w:rsid w:val="5E5178F8"/>
    <w:rsid w:val="5FCD1D80"/>
    <w:rsid w:val="5FF46CC2"/>
    <w:rsid w:val="60416721"/>
    <w:rsid w:val="6042072E"/>
    <w:rsid w:val="604D1785"/>
    <w:rsid w:val="60761C28"/>
    <w:rsid w:val="60943A42"/>
    <w:rsid w:val="616E7A5C"/>
    <w:rsid w:val="62050EC9"/>
    <w:rsid w:val="62F32D38"/>
    <w:rsid w:val="631A740A"/>
    <w:rsid w:val="6336277D"/>
    <w:rsid w:val="63591EDD"/>
    <w:rsid w:val="63C445C8"/>
    <w:rsid w:val="64285AC1"/>
    <w:rsid w:val="64417F62"/>
    <w:rsid w:val="650418B5"/>
    <w:rsid w:val="659746FE"/>
    <w:rsid w:val="66067D9A"/>
    <w:rsid w:val="66AD0E93"/>
    <w:rsid w:val="688E4077"/>
    <w:rsid w:val="69152919"/>
    <w:rsid w:val="694C3F80"/>
    <w:rsid w:val="69C56E29"/>
    <w:rsid w:val="6A86735E"/>
    <w:rsid w:val="6B0831C2"/>
    <w:rsid w:val="6B382892"/>
    <w:rsid w:val="6B727B71"/>
    <w:rsid w:val="6D187100"/>
    <w:rsid w:val="6DC8512C"/>
    <w:rsid w:val="6DDB4AA1"/>
    <w:rsid w:val="6DE244ED"/>
    <w:rsid w:val="6DE752F6"/>
    <w:rsid w:val="6F7E55B0"/>
    <w:rsid w:val="6F806465"/>
    <w:rsid w:val="6FFB08CE"/>
    <w:rsid w:val="709E0E70"/>
    <w:rsid w:val="70D373F9"/>
    <w:rsid w:val="711A5A94"/>
    <w:rsid w:val="71C56874"/>
    <w:rsid w:val="720E53D0"/>
    <w:rsid w:val="725B146D"/>
    <w:rsid w:val="739218D3"/>
    <w:rsid w:val="73935B1A"/>
    <w:rsid w:val="73CE5DC4"/>
    <w:rsid w:val="744A0F6D"/>
    <w:rsid w:val="745540AB"/>
    <w:rsid w:val="74696271"/>
    <w:rsid w:val="758B72FF"/>
    <w:rsid w:val="75F46CBE"/>
    <w:rsid w:val="762647C2"/>
    <w:rsid w:val="766E5C13"/>
    <w:rsid w:val="76984130"/>
    <w:rsid w:val="779571D0"/>
    <w:rsid w:val="78196F95"/>
    <w:rsid w:val="79790728"/>
    <w:rsid w:val="7A794B87"/>
    <w:rsid w:val="7AA46634"/>
    <w:rsid w:val="7AA8546C"/>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7"/>
    <w:autoRedefine/>
    <w:qFormat/>
    <w:uiPriority w:val="0"/>
    <w:pPr>
      <w:spacing w:after="120"/>
    </w:pPr>
  </w:style>
  <w:style w:type="paragraph" w:customStyle="1" w:styleId="3">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5">
    <w:name w:val="Normal Indent"/>
    <w:basedOn w:val="1"/>
    <w:link w:val="18"/>
    <w:autoRedefine/>
    <w:qFormat/>
    <w:uiPriority w:val="99"/>
    <w:pPr>
      <w:adjustRightInd w:val="0"/>
      <w:spacing w:line="360" w:lineRule="atLeast"/>
      <w:ind w:firstLine="482"/>
      <w:textAlignment w:val="baseline"/>
    </w:pPr>
    <w:rPr>
      <w:kern w:val="0"/>
      <w:sz w:val="24"/>
    </w:rPr>
  </w:style>
  <w:style w:type="paragraph" w:styleId="6">
    <w:name w:val="Plain Text"/>
    <w:basedOn w:val="1"/>
    <w:next w:val="7"/>
    <w:autoRedefine/>
    <w:qFormat/>
    <w:uiPriority w:val="99"/>
    <w:rPr>
      <w:rFonts w:ascii="宋体" w:hAnsi="Courier New"/>
      <w:sz w:val="24"/>
      <w:szCs w:val="20"/>
    </w:r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autoRedefine/>
    <w:qFormat/>
    <w:uiPriority w:val="0"/>
    <w:pPr>
      <w:jc w:val="center"/>
    </w:pPr>
    <w:rPr>
      <w:rFonts w:ascii="Arial Black" w:hAnsi="Arial Black" w:eastAsia="仿宋_GB2312"/>
      <w:b/>
      <w:sz w:val="44"/>
      <w:szCs w:val="32"/>
    </w:rPr>
  </w:style>
  <w:style w:type="paragraph" w:styleId="13">
    <w:name w:val="Body Text First Indent"/>
    <w:basedOn w:val="1"/>
    <w:autoRedefine/>
    <w:qFormat/>
    <w:uiPriority w:val="0"/>
    <w:pPr>
      <w:spacing w:line="360" w:lineRule="auto"/>
      <w:ind w:firstLine="482"/>
    </w:pPr>
    <w:rPr>
      <w:b/>
      <w:sz w:val="24"/>
    </w:rPr>
  </w:style>
  <w:style w:type="table" w:styleId="15">
    <w:name w:val="Table Grid"/>
    <w:basedOn w:val="1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2"/>
    <w:autoRedefine/>
    <w:qFormat/>
    <w:uiPriority w:val="0"/>
    <w:rPr>
      <w:rFonts w:ascii="Times New Roman" w:hAnsi="Times New Roman" w:eastAsia="宋体" w:cs="Times New Roman"/>
      <w:szCs w:val="24"/>
    </w:rPr>
  </w:style>
  <w:style w:type="character" w:customStyle="1" w:styleId="18">
    <w:name w:val="正文缩进 字符"/>
    <w:link w:val="5"/>
    <w:autoRedefine/>
    <w:qFormat/>
    <w:locked/>
    <w:uiPriority w:val="99"/>
    <w:rPr>
      <w:rFonts w:ascii="Times New Roman" w:hAnsi="Times New Roman" w:eastAsia="宋体" w:cs="Times New Roman"/>
      <w:kern w:val="0"/>
      <w:sz w:val="24"/>
      <w:szCs w:val="24"/>
    </w:rPr>
  </w:style>
  <w:style w:type="character" w:customStyle="1" w:styleId="19">
    <w:name w:val="页眉 字符"/>
    <w:basedOn w:val="16"/>
    <w:link w:val="10"/>
    <w:autoRedefine/>
    <w:qFormat/>
    <w:uiPriority w:val="99"/>
    <w:rPr>
      <w:rFonts w:ascii="Times New Roman" w:hAnsi="Times New Roman" w:eastAsia="宋体" w:cs="Times New Roman"/>
      <w:sz w:val="18"/>
      <w:szCs w:val="18"/>
    </w:rPr>
  </w:style>
  <w:style w:type="character" w:customStyle="1" w:styleId="20">
    <w:name w:val="页脚 字符"/>
    <w:basedOn w:val="16"/>
    <w:link w:val="9"/>
    <w:autoRedefine/>
    <w:qFormat/>
    <w:uiPriority w:val="99"/>
    <w:rPr>
      <w:rFonts w:ascii="Times New Roman" w:hAnsi="Times New Roman" w:eastAsia="宋体" w:cs="Times New Roman"/>
      <w:sz w:val="18"/>
      <w:szCs w:val="18"/>
    </w:rPr>
  </w:style>
  <w:style w:type="character" w:customStyle="1" w:styleId="21">
    <w:name w:val="批注框文本 字符"/>
    <w:basedOn w:val="16"/>
    <w:link w:val="8"/>
    <w:autoRedefine/>
    <w:semiHidden/>
    <w:qFormat/>
    <w:uiPriority w:val="99"/>
    <w:rPr>
      <w:rFonts w:ascii="Times New Roman" w:hAnsi="Times New Roman" w:eastAsia="宋体" w:cs="Times New Roman"/>
      <w:sz w:val="18"/>
      <w:szCs w:val="18"/>
    </w:rPr>
  </w:style>
  <w:style w:type="paragraph" w:styleId="22">
    <w:name w:val="List Paragraph"/>
    <w:basedOn w:val="1"/>
    <w:autoRedefine/>
    <w:qFormat/>
    <w:uiPriority w:val="99"/>
    <w:pPr>
      <w:ind w:firstLine="420" w:firstLineChars="200"/>
    </w:pPr>
  </w:style>
  <w:style w:type="character" w:customStyle="1" w:styleId="23">
    <w:name w:val="font11"/>
    <w:basedOn w:val="16"/>
    <w:autoRedefine/>
    <w:qFormat/>
    <w:uiPriority w:val="0"/>
    <w:rPr>
      <w:rFonts w:hint="eastAsia" w:ascii="宋体" w:hAnsi="宋体" w:eastAsia="宋体" w:cs="宋体"/>
      <w:color w:val="000000"/>
      <w:sz w:val="20"/>
      <w:szCs w:val="20"/>
      <w:u w:val="none"/>
    </w:rPr>
  </w:style>
  <w:style w:type="character" w:customStyle="1" w:styleId="24">
    <w:name w:val="font31"/>
    <w:basedOn w:val="16"/>
    <w:autoRedefine/>
    <w:qFormat/>
    <w:uiPriority w:val="0"/>
    <w:rPr>
      <w:rFonts w:hint="eastAsia" w:ascii="宋体" w:hAnsi="宋体" w:eastAsia="宋体" w:cs="宋体"/>
      <w:color w:val="FF0000"/>
      <w:sz w:val="20"/>
      <w:szCs w:val="20"/>
      <w:u w:val="none"/>
    </w:rPr>
  </w:style>
  <w:style w:type="character" w:customStyle="1" w:styleId="25">
    <w:name w:val="font2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1401</Words>
  <Characters>1455</Characters>
  <Lines>13</Lines>
  <Paragraphs>3</Paragraphs>
  <TotalTime>13</TotalTime>
  <ScaleCrop>false</ScaleCrop>
  <LinksUpToDate>false</LinksUpToDate>
  <CharactersWithSpaces>1970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2025-07-18T07:43:00Z</cp:lastPrinted>
  <dcterms:modified xsi:type="dcterms:W3CDTF">2025-07-23T01:15:16Z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670BF5723C65487CA90F108E516CBB73_13</vt:lpwstr>
  </property>
  <property fmtid="{D5CDD505-2E9C-101B-9397-08002B2CF9AE}" pid="4" name="KSOTemplateDocerSaveRecord">
    <vt:lpwstr>eyJoZGlkIjoiNGQxN2QzNmUyNDk3YjQ3NDQ3OThhYjZiYmZmZjI0YmUiLCJ1c2VySWQiOiIyODAzNDY3ODEifQ==</vt:lpwstr>
  </property>
</Properties>
</file>